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2D" w:rsidRDefault="00256F2D" w:rsidP="00256F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BDA" w:rsidRDefault="003E6BDA" w:rsidP="00256F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44BF" w:rsidRDefault="006744BF" w:rsidP="00256F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38A" w:rsidRDefault="00CA338A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Органы исполнительной </w:t>
      </w:r>
    </w:p>
    <w:p w:rsidR="007839CF" w:rsidRDefault="00CA338A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власти субъектов</w:t>
      </w:r>
    </w:p>
    <w:p w:rsidR="00CA338A" w:rsidRDefault="00CA338A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38A" w:rsidRPr="003B51D1" w:rsidRDefault="007423AD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в</w:t>
      </w:r>
      <w:r w:rsidR="00CA338A">
        <w:rPr>
          <w:sz w:val="28"/>
          <w:szCs w:val="28"/>
        </w:rPr>
        <w:t xml:space="preserve"> сфере здравоохранения</w:t>
      </w:r>
    </w:p>
    <w:p w:rsidR="004D4C3A" w:rsidRPr="006744BF" w:rsidRDefault="004D4C3A" w:rsidP="00C60FC2">
      <w:pPr>
        <w:widowControl w:val="0"/>
        <w:tabs>
          <w:tab w:val="left" w:pos="8526"/>
        </w:tabs>
        <w:autoSpaceDE w:val="0"/>
        <w:autoSpaceDN w:val="0"/>
        <w:adjustRightInd w:val="0"/>
        <w:ind w:left="6379"/>
        <w:rPr>
          <w:sz w:val="32"/>
          <w:szCs w:val="32"/>
        </w:rPr>
      </w:pPr>
    </w:p>
    <w:p w:rsidR="007839CF" w:rsidRDefault="007839CF" w:rsidP="00456A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BDA" w:rsidRDefault="006744BF" w:rsidP="007839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6BDA" w:rsidRDefault="003E6BDA" w:rsidP="007839CF">
      <w:pPr>
        <w:jc w:val="both"/>
        <w:rPr>
          <w:sz w:val="28"/>
          <w:szCs w:val="28"/>
        </w:rPr>
      </w:pPr>
    </w:p>
    <w:p w:rsidR="00B73928" w:rsidRDefault="00B73928" w:rsidP="007839CF">
      <w:pPr>
        <w:jc w:val="both"/>
        <w:rPr>
          <w:sz w:val="28"/>
          <w:szCs w:val="28"/>
        </w:rPr>
      </w:pPr>
    </w:p>
    <w:p w:rsidR="003E6BDA" w:rsidRDefault="003E6BDA" w:rsidP="007839CF">
      <w:pPr>
        <w:jc w:val="both"/>
        <w:rPr>
          <w:sz w:val="28"/>
          <w:szCs w:val="28"/>
        </w:rPr>
      </w:pPr>
    </w:p>
    <w:p w:rsidR="00851D48" w:rsidRDefault="00851D48" w:rsidP="007839CF">
      <w:pPr>
        <w:jc w:val="both"/>
        <w:rPr>
          <w:sz w:val="28"/>
          <w:szCs w:val="28"/>
        </w:rPr>
      </w:pPr>
    </w:p>
    <w:p w:rsidR="00851D48" w:rsidRDefault="00851D48" w:rsidP="007839CF">
      <w:pPr>
        <w:jc w:val="both"/>
        <w:rPr>
          <w:sz w:val="28"/>
          <w:szCs w:val="28"/>
        </w:rPr>
      </w:pPr>
    </w:p>
    <w:p w:rsidR="00851D48" w:rsidRPr="00371F83" w:rsidRDefault="00851D48" w:rsidP="007839CF">
      <w:pPr>
        <w:jc w:val="both"/>
        <w:rPr>
          <w:sz w:val="28"/>
          <w:szCs w:val="28"/>
        </w:rPr>
      </w:pPr>
    </w:p>
    <w:p w:rsidR="00851D48" w:rsidRDefault="002F3154" w:rsidP="00851D48">
      <w:pPr>
        <w:spacing w:line="276" w:lineRule="auto"/>
        <w:ind w:firstLine="709"/>
        <w:jc w:val="both"/>
        <w:rPr>
          <w:sz w:val="28"/>
          <w:szCs w:val="28"/>
        </w:rPr>
      </w:pPr>
      <w:r w:rsidRPr="00371F83">
        <w:rPr>
          <w:sz w:val="28"/>
          <w:szCs w:val="28"/>
        </w:rPr>
        <w:t>Министерство здравоохранения Российской Федерации в соответствии с пунктом 4 протокола совещания у Заместителя Председателя Правительства Российской Федерации О.Ю.</w:t>
      </w:r>
      <w:r w:rsidR="00371F83" w:rsidRPr="00371F83">
        <w:rPr>
          <w:sz w:val="28"/>
          <w:szCs w:val="28"/>
        </w:rPr>
        <w:t> </w:t>
      </w:r>
      <w:proofErr w:type="spellStart"/>
      <w:r w:rsidRPr="00371F83">
        <w:rPr>
          <w:sz w:val="28"/>
          <w:szCs w:val="28"/>
        </w:rPr>
        <w:t>Голодец</w:t>
      </w:r>
      <w:proofErr w:type="spellEnd"/>
      <w:r w:rsidRPr="00371F83">
        <w:rPr>
          <w:sz w:val="28"/>
          <w:szCs w:val="28"/>
        </w:rPr>
        <w:t xml:space="preserve"> </w:t>
      </w:r>
      <w:r w:rsidR="00371F83">
        <w:rPr>
          <w:sz w:val="28"/>
          <w:szCs w:val="28"/>
        </w:rPr>
        <w:t>от</w:t>
      </w:r>
      <w:r w:rsidR="00851D48">
        <w:rPr>
          <w:sz w:val="28"/>
          <w:szCs w:val="28"/>
        </w:rPr>
        <w:t xml:space="preserve"> 13 февраля 2014 г.</w:t>
      </w:r>
      <w:r w:rsidR="00371F83">
        <w:rPr>
          <w:sz w:val="28"/>
          <w:szCs w:val="28"/>
        </w:rPr>
        <w:t xml:space="preserve"> №</w:t>
      </w:r>
      <w:r w:rsidRPr="00371F83">
        <w:rPr>
          <w:sz w:val="28"/>
          <w:szCs w:val="28"/>
        </w:rPr>
        <w:t xml:space="preserve"> </w:t>
      </w:r>
      <w:r w:rsidR="00851D48" w:rsidRPr="00851D48">
        <w:rPr>
          <w:sz w:val="28"/>
          <w:szCs w:val="28"/>
        </w:rPr>
        <w:t>ОГ-П12-23пр</w:t>
      </w:r>
      <w:r w:rsidR="00851D48">
        <w:rPr>
          <w:sz w:val="28"/>
          <w:szCs w:val="28"/>
        </w:rPr>
        <w:t xml:space="preserve"> </w:t>
      </w:r>
      <w:r w:rsidRPr="00371F83">
        <w:rPr>
          <w:sz w:val="28"/>
          <w:szCs w:val="28"/>
        </w:rPr>
        <w:t xml:space="preserve">направляет Рекомендации по внесению изменений </w:t>
      </w:r>
      <w:r w:rsidR="00371F83" w:rsidRPr="00371F83">
        <w:rPr>
          <w:sz w:val="28"/>
          <w:szCs w:val="28"/>
        </w:rPr>
        <w:t xml:space="preserve">в </w:t>
      </w:r>
      <w:r w:rsidRPr="00371F83">
        <w:rPr>
          <w:sz w:val="28"/>
          <w:szCs w:val="28"/>
        </w:rPr>
        <w:t xml:space="preserve">региональные </w:t>
      </w:r>
      <w:r w:rsidR="00371F83" w:rsidRPr="00371F83">
        <w:rPr>
          <w:sz w:val="28"/>
          <w:szCs w:val="28"/>
        </w:rPr>
        <w:t>«</w:t>
      </w:r>
      <w:r w:rsidRPr="00371F83">
        <w:rPr>
          <w:sz w:val="28"/>
          <w:szCs w:val="28"/>
        </w:rPr>
        <w:t>дорожные карты</w:t>
      </w:r>
      <w:r w:rsidR="00371F83" w:rsidRPr="00371F83">
        <w:rPr>
          <w:sz w:val="28"/>
          <w:szCs w:val="28"/>
        </w:rPr>
        <w:t>»</w:t>
      </w:r>
      <w:r w:rsidR="005C37A2">
        <w:rPr>
          <w:sz w:val="28"/>
          <w:szCs w:val="28"/>
        </w:rPr>
        <w:t>,</w:t>
      </w:r>
      <w:r w:rsidRPr="00371F83">
        <w:rPr>
          <w:sz w:val="28"/>
          <w:szCs w:val="28"/>
        </w:rPr>
        <w:t xml:space="preserve"> направленные на повышени</w:t>
      </w:r>
      <w:r w:rsidR="00371F83">
        <w:rPr>
          <w:sz w:val="28"/>
          <w:szCs w:val="28"/>
        </w:rPr>
        <w:t>е эффективности здравоохранения, согласованные с Минфином России и Мин</w:t>
      </w:r>
      <w:r w:rsidR="00851D48">
        <w:rPr>
          <w:sz w:val="28"/>
          <w:szCs w:val="28"/>
        </w:rPr>
        <w:t>экономразвития России.</w:t>
      </w:r>
    </w:p>
    <w:p w:rsidR="002F3154" w:rsidRPr="00371F83" w:rsidRDefault="00851D48" w:rsidP="005C37A2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Региональную</w:t>
      </w:r>
      <w:r w:rsidRPr="00371F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1F83">
        <w:rPr>
          <w:sz w:val="28"/>
          <w:szCs w:val="28"/>
        </w:rPr>
        <w:t>дорожную карту</w:t>
      </w:r>
      <w:r>
        <w:rPr>
          <w:sz w:val="28"/>
          <w:szCs w:val="28"/>
        </w:rPr>
        <w:t>»</w:t>
      </w:r>
      <w:r w:rsidRPr="00371F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3154" w:rsidRPr="00371F83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="002F3154" w:rsidRPr="00371F8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="002F3154" w:rsidRPr="00371F8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2F3154" w:rsidRPr="00371F83">
        <w:rPr>
          <w:sz w:val="28"/>
          <w:szCs w:val="28"/>
        </w:rPr>
        <w:t xml:space="preserve"> представить</w:t>
      </w:r>
      <w:r>
        <w:rPr>
          <w:sz w:val="28"/>
          <w:szCs w:val="28"/>
        </w:rPr>
        <w:t xml:space="preserve"> на согласование</w:t>
      </w:r>
      <w:r w:rsidR="002F3154" w:rsidRPr="00371F83">
        <w:rPr>
          <w:sz w:val="28"/>
          <w:szCs w:val="28"/>
        </w:rPr>
        <w:t xml:space="preserve"> </w:t>
      </w:r>
      <w:r w:rsidR="005C37A2">
        <w:rPr>
          <w:sz w:val="28"/>
          <w:szCs w:val="28"/>
        </w:rPr>
        <w:t>в Департамент медицинского образования и кадровой политики в здравоохранении Минздрава России в установленном порядке</w:t>
      </w:r>
      <w:r w:rsidR="005C37A2" w:rsidRPr="005C37A2">
        <w:rPr>
          <w:sz w:val="28"/>
          <w:szCs w:val="28"/>
        </w:rPr>
        <w:t xml:space="preserve"> </w:t>
      </w:r>
      <w:r w:rsidR="005C37A2" w:rsidRPr="00371F83">
        <w:rPr>
          <w:sz w:val="28"/>
          <w:szCs w:val="28"/>
        </w:rPr>
        <w:t xml:space="preserve">до </w:t>
      </w:r>
      <w:r w:rsidR="005C37A2">
        <w:rPr>
          <w:sz w:val="28"/>
          <w:szCs w:val="28"/>
        </w:rPr>
        <w:t xml:space="preserve">14 марта 2014 года, в том числе на адрес электронной почты </w:t>
      </w:r>
      <w:hyperlink r:id="rId9" w:history="1">
        <w:r w:rsidR="005C37A2" w:rsidRPr="00571C33">
          <w:rPr>
            <w:rStyle w:val="a4"/>
            <w:sz w:val="28"/>
            <w:szCs w:val="28"/>
            <w:lang w:val="en-US"/>
          </w:rPr>
          <w:t>ZagrebinSS</w:t>
        </w:r>
        <w:r w:rsidR="005C37A2" w:rsidRPr="00571C33">
          <w:rPr>
            <w:rStyle w:val="a4"/>
            <w:sz w:val="28"/>
            <w:szCs w:val="28"/>
          </w:rPr>
          <w:t>@</w:t>
        </w:r>
        <w:r w:rsidR="005C37A2" w:rsidRPr="00571C33">
          <w:rPr>
            <w:rStyle w:val="a4"/>
            <w:sz w:val="28"/>
            <w:szCs w:val="28"/>
            <w:lang w:val="en-US"/>
          </w:rPr>
          <w:t>rosminzdrav</w:t>
        </w:r>
        <w:r w:rsidR="005C37A2" w:rsidRPr="00571C33">
          <w:rPr>
            <w:rStyle w:val="a4"/>
            <w:sz w:val="28"/>
            <w:szCs w:val="28"/>
          </w:rPr>
          <w:t>.</w:t>
        </w:r>
        <w:r w:rsidR="005C37A2" w:rsidRPr="00571C33">
          <w:rPr>
            <w:rStyle w:val="a4"/>
            <w:sz w:val="28"/>
            <w:szCs w:val="28"/>
            <w:lang w:val="en-US"/>
          </w:rPr>
          <w:t>ru</w:t>
        </w:r>
      </w:hyperlink>
      <w:r w:rsidR="005C37A2">
        <w:rPr>
          <w:sz w:val="28"/>
          <w:szCs w:val="28"/>
          <w:u w:val="single"/>
        </w:rPr>
        <w:t>.</w:t>
      </w:r>
    </w:p>
    <w:p w:rsidR="00371F83" w:rsidRPr="00371F83" w:rsidRDefault="005C37A2" w:rsidP="00851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9 </w:t>
      </w:r>
      <w:r w:rsidR="00371F83" w:rsidRPr="00371F83">
        <w:rPr>
          <w:sz w:val="28"/>
          <w:szCs w:val="28"/>
        </w:rPr>
        <w:t xml:space="preserve"> л. в 1 экз.</w:t>
      </w:r>
    </w:p>
    <w:p w:rsidR="00D1144B" w:rsidRPr="00371F83" w:rsidRDefault="00D1144B" w:rsidP="006F44B4">
      <w:pPr>
        <w:ind w:firstLine="709"/>
        <w:jc w:val="both"/>
        <w:outlineLvl w:val="1"/>
        <w:rPr>
          <w:sz w:val="28"/>
          <w:szCs w:val="28"/>
        </w:rPr>
      </w:pPr>
    </w:p>
    <w:p w:rsidR="00861013" w:rsidRDefault="00861013" w:rsidP="002B7FFE">
      <w:pPr>
        <w:jc w:val="both"/>
        <w:outlineLvl w:val="1"/>
        <w:rPr>
          <w:sz w:val="28"/>
          <w:szCs w:val="28"/>
        </w:rPr>
      </w:pPr>
    </w:p>
    <w:p w:rsidR="00861013" w:rsidRDefault="00861013" w:rsidP="002B7FFE">
      <w:pPr>
        <w:jc w:val="both"/>
        <w:outlineLvl w:val="1"/>
        <w:rPr>
          <w:sz w:val="28"/>
          <w:szCs w:val="28"/>
        </w:rPr>
      </w:pPr>
    </w:p>
    <w:p w:rsidR="009A4996" w:rsidRDefault="009A4996" w:rsidP="002B7FFE">
      <w:pPr>
        <w:ind w:firstLine="709"/>
        <w:jc w:val="both"/>
        <w:outlineLvl w:val="1"/>
        <w:rPr>
          <w:sz w:val="28"/>
          <w:szCs w:val="28"/>
        </w:rPr>
      </w:pPr>
    </w:p>
    <w:p w:rsidR="00C81C62" w:rsidRPr="002B7FFE" w:rsidRDefault="00D1144B" w:rsidP="002B7FF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C2A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763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FFE">
        <w:rPr>
          <w:sz w:val="28"/>
          <w:szCs w:val="28"/>
        </w:rPr>
        <w:t>И.Н. Каграманян</w:t>
      </w: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7D3434" w:rsidRDefault="007D3434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851D48" w:rsidRDefault="00851D48" w:rsidP="00747BDA">
      <w:pPr>
        <w:jc w:val="both"/>
        <w:outlineLvl w:val="1"/>
        <w:rPr>
          <w:sz w:val="16"/>
          <w:szCs w:val="16"/>
        </w:rPr>
      </w:pPr>
    </w:p>
    <w:p w:rsidR="00851D48" w:rsidRDefault="00851D48" w:rsidP="00747BDA">
      <w:pPr>
        <w:jc w:val="both"/>
        <w:outlineLvl w:val="1"/>
        <w:rPr>
          <w:sz w:val="16"/>
          <w:szCs w:val="16"/>
        </w:rPr>
      </w:pPr>
    </w:p>
    <w:p w:rsidR="00851D48" w:rsidRDefault="00851D48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7839CF" w:rsidRDefault="00371F83" w:rsidP="00747BDA">
      <w:pPr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А.О. Гудков</w:t>
      </w:r>
      <w:r w:rsidR="00C81C62" w:rsidRPr="00DF39CC">
        <w:rPr>
          <w:sz w:val="16"/>
          <w:szCs w:val="16"/>
        </w:rPr>
        <w:t xml:space="preserve"> (495) 627-2</w:t>
      </w:r>
      <w:r>
        <w:rPr>
          <w:sz w:val="16"/>
          <w:szCs w:val="16"/>
        </w:rPr>
        <w:t>6</w:t>
      </w:r>
      <w:r w:rsidR="00C81C62" w:rsidRPr="00DF39CC">
        <w:rPr>
          <w:sz w:val="16"/>
          <w:szCs w:val="16"/>
        </w:rPr>
        <w:t>-</w:t>
      </w:r>
      <w:r w:rsidR="00D1144B" w:rsidRPr="00DF39CC">
        <w:rPr>
          <w:sz w:val="16"/>
          <w:szCs w:val="16"/>
        </w:rPr>
        <w:t>84</w:t>
      </w:r>
    </w:p>
    <w:p w:rsidR="00972C46" w:rsidRDefault="00972C46" w:rsidP="00747BDA">
      <w:pPr>
        <w:jc w:val="both"/>
        <w:outlineLvl w:val="1"/>
        <w:rPr>
          <w:sz w:val="16"/>
          <w:szCs w:val="16"/>
        </w:rPr>
      </w:pPr>
    </w:p>
    <w:p w:rsidR="00972C46" w:rsidRPr="00972C46" w:rsidRDefault="00972C46" w:rsidP="00972C46">
      <w:pPr>
        <w:widowControl w:val="0"/>
        <w:suppressAutoHyphens/>
        <w:autoSpaceDN w:val="0"/>
        <w:spacing w:line="360" w:lineRule="auto"/>
        <w:ind w:left="567" w:right="-568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b/>
          <w:kern w:val="3"/>
          <w:sz w:val="28"/>
          <w:szCs w:val="28"/>
          <w:lang w:eastAsia="zh-CN" w:bidi="hi-IN"/>
        </w:rPr>
        <w:lastRenderedPageBreak/>
        <w:t>Рекомендации по внесению изменений в региональные «дорожные карты», направленные на повышение эффективности здравоохранения.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Указом Президента Российской Федерации от 7 мая 2012 г. №597 «О мероприятиях по реализации государственной социальной политики» (далее – Указ Президента № 597) определен комплекс мер, направленных на дальнейшее совершенствование государственной социальной политики, в том числе на повышение оплаты труда работников образования, здравоохранения, науки, культуры и социального обслуживания населения.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Для сохранения кадрового потенциала, повышения престижности и привлекательности профессий в бюджетном секторе экономики в соответствии с Указом Президента № 597 Правительство Российской Федерации распоряжением от 26 ноября 2012 г. № 2190-р утвердило </w:t>
      </w:r>
      <w:hyperlink r:id="rId10" w:history="1">
        <w:r w:rsidRPr="00972C46">
          <w:rPr>
            <w:rFonts w:eastAsia="SimSun"/>
            <w:kern w:val="3"/>
            <w:sz w:val="28"/>
            <w:szCs w:val="28"/>
            <w:lang w:eastAsia="zh-CN" w:bidi="hi-IN"/>
          </w:rPr>
          <w:t>программу</w:t>
        </w:r>
      </w:hyperlink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поэтапного совершенствования системы оплаты труда работников бюджетного сектора экономики на</w:t>
      </w:r>
      <w:bookmarkStart w:id="0" w:name="_GoBack"/>
      <w:bookmarkEnd w:id="0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2012-2018 годы (далее – Программа), которой в качестве основной задачи предусматривается ориентация системы оплаты труда на достижение конкретных показателей качества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и количества оказываемых государственных услуг (выполнения работ).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В соответствии с Планом мероприятий Программы Минздравом России, разработан и утвержден распоряжением Правительства Российской Федерации</w:t>
      </w:r>
      <w:bookmarkStart w:id="1" w:name="From"/>
      <w:bookmarkEnd w:id="1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28 декабря 2012 г. № </w:t>
      </w:r>
      <w:bookmarkStart w:id="2" w:name="SignNumber"/>
      <w:bookmarkEnd w:id="2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2599-р План мероприятий («дорожная карта»)  «Изменения в отраслях социальной сферы, направленные на повышение эффективности здравоохранения» (далее – отраслевая «дорожная карта»).  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В отраслевую «дорожную карту» включены мероприятия по проведению структурных реформ в отрасли, обеспечивающие возможность использования не менее трети необходимых ресурсов для повышения оплаты труда за счет реорганизации неэффективных организаций в целях поэтапного повышения заработной платы медицинских работников, повышения престижности работы в  учреждениях здравоохранения, сохранения кадрового потенциала и обеспечения соответствия оплаты труда качеству оказываемых услуг.</w:t>
      </w:r>
      <w:proofErr w:type="gramEnd"/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lastRenderedPageBreak/>
        <w:t>Субъектами Российской Федерации по согласованию с Минздравом России утверждены региональные «дорожные карты», направленные на повышение эффективности здравоохранения (далее – региональные «дорожные карты»), содержащие целевые индикаторы развития отрасли, оптимизацию структуры и определение динамики значений соотношения средней заработной платы категорий  работников, определенных Указом Президента № 597, и средней заработной платы в соответствующем субъекте Российской Федерации в 2012 - 2018 годах.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Однако, региональные «дорожные карты» субъектов Российской Федерации не в полной мере предусматривают рекомендованный отраслевой «дорожной картой» комплекс мероприятий, направленных на повышение эффективности деятельности сети и реорганизацию структуры неэффективных учреждений, увеличение доходов от приносящей доход деятельности, оптимизацию численности работающих, в целях реализации Указа Президента № 597. 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Таким образом, Минздрав России считает необходимым внесение изменений в региональные «дорожные карты», предусмотрев на уровне субъекта Российской Федерации: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Корректировку региональных «дорожных карт» в части установления соответствия показателей региональных «дорожных карт», показателям, установленным Государственной программой развития здравоохранения Российской Федерации и отраслевой «дорожной картой» (оцифрованные, по годам), а также корректировку показателей повышения заработной платы медицинских работников  с учетом установления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показателей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на прогнозный год исходя из не снижения абсолютного (в рублях) уровня заработной платы, достигнутого в предшествующем году, если показатель региональной «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дорожной карты» в предшествующем году превысил установленный Программой на прогнозный год. </w:t>
      </w:r>
      <w:proofErr w:type="gramEnd"/>
    </w:p>
    <w:p w:rsidR="00972C46" w:rsidRPr="00972C46" w:rsidRDefault="00972C46" w:rsidP="00972C46">
      <w:pPr>
        <w:autoSpaceDE w:val="0"/>
        <w:adjustRightInd w:val="0"/>
        <w:spacing w:line="360" w:lineRule="auto"/>
        <w:ind w:left="567" w:right="-568" w:firstLine="709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Если в региональной «дорожной карте» показатель ниже установленного Программой, принимается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показатель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установленный  региональной 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lastRenderedPageBreak/>
        <w:t>«дорожной картой» при условии достижения показателя, установленных Указом Президента № 597 в 2017 г.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Включение дополнительных показателей, отражающих достижение структурных преобразований системы оказания медицинской помощи, в том числе оптимального использования коечного фонда и развития «</w:t>
      </w:r>
      <w:proofErr w:type="spellStart"/>
      <w:r w:rsidRPr="00972C46">
        <w:rPr>
          <w:rFonts w:eastAsia="SimSun"/>
          <w:kern w:val="3"/>
          <w:sz w:val="28"/>
          <w:szCs w:val="28"/>
          <w:lang w:eastAsia="zh-CN" w:bidi="hi-IN"/>
        </w:rPr>
        <w:t>стационарозамещающих</w:t>
      </w:r>
      <w:proofErr w:type="spell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» технологий, обеспечивающих рациональное расходование (использование)  материальных и кадровых ресурсов. </w:t>
      </w:r>
    </w:p>
    <w:p w:rsidR="00972C46" w:rsidRPr="00972C46" w:rsidRDefault="00972C46" w:rsidP="00972C46">
      <w:pPr>
        <w:autoSpaceDE w:val="0"/>
        <w:adjustRightInd w:val="0"/>
        <w:spacing w:line="360" w:lineRule="auto"/>
        <w:ind w:left="567" w:right="-568" w:firstLine="709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Для этого в региональных «дорожных картах» следует актуализировать такие показатели как число дней работы койки в году, среднюю длительность лечения больного в стационаре и </w:t>
      </w:r>
      <w:proofErr w:type="spellStart"/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др</w:t>
      </w:r>
      <w:proofErr w:type="spellEnd"/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>, а также включить такие показатели как число коек круглосуточных стационаров (</w:t>
      </w:r>
      <w:proofErr w:type="spellStart"/>
      <w:r w:rsidRPr="00972C46">
        <w:rPr>
          <w:rFonts w:eastAsia="SimSun"/>
          <w:kern w:val="3"/>
          <w:sz w:val="28"/>
          <w:szCs w:val="28"/>
          <w:lang w:eastAsia="zh-CN" w:bidi="hi-IN"/>
        </w:rPr>
        <w:t>абс</w:t>
      </w:r>
      <w:proofErr w:type="spellEnd"/>
      <w:r w:rsidRPr="00972C46">
        <w:rPr>
          <w:rFonts w:eastAsia="SimSun"/>
          <w:kern w:val="3"/>
          <w:sz w:val="28"/>
          <w:szCs w:val="28"/>
          <w:lang w:eastAsia="zh-CN" w:bidi="hi-IN"/>
        </w:rPr>
        <w:t>.), число коек дневных стационаров (</w:t>
      </w:r>
      <w:proofErr w:type="spellStart"/>
      <w:r w:rsidRPr="00972C46">
        <w:rPr>
          <w:rFonts w:eastAsia="SimSun"/>
          <w:kern w:val="3"/>
          <w:sz w:val="28"/>
          <w:szCs w:val="28"/>
          <w:lang w:eastAsia="zh-CN" w:bidi="hi-IN"/>
        </w:rPr>
        <w:t>абс</w:t>
      </w:r>
      <w:proofErr w:type="spellEnd"/>
      <w:r w:rsidRPr="00972C46">
        <w:rPr>
          <w:rFonts w:eastAsia="SimSun"/>
          <w:kern w:val="3"/>
          <w:sz w:val="28"/>
          <w:szCs w:val="28"/>
          <w:lang w:eastAsia="zh-CN" w:bidi="hi-IN"/>
        </w:rPr>
        <w:t>.), из них: в амбулаторно-поликлинических учреждениях (</w:t>
      </w:r>
      <w:proofErr w:type="spellStart"/>
      <w:r w:rsidRPr="00972C46">
        <w:rPr>
          <w:rFonts w:eastAsia="SimSun"/>
          <w:kern w:val="3"/>
          <w:sz w:val="28"/>
          <w:szCs w:val="28"/>
          <w:lang w:eastAsia="zh-CN" w:bidi="hi-IN"/>
        </w:rPr>
        <w:t>абс</w:t>
      </w:r>
      <w:proofErr w:type="spell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.) и др. 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Уточнение потребности в дополнительных ресурсах на повышение заработной платы медицинских работников, а также корректировку принципов распределения средств на повышение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оплаты труда определенных категорий работников сферы здравоохранения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с учетом типов учреждений, видов и объемов оказываемых ими услуг.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Для этого в региональные «дорожные карты» следует включить предварительный анализ уровня и динамики заработной платы медицинских работников внутри соответствующих категорий, а также работников отрасли, повышение заработной платы которых не предусмотрено Указом Президента Российской Федерации от 7 мая 2012 г. № 597, в том числе в части дефицита/избытка кадров.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При этом, рекомендуется не допускать отставания от установленных в отраслевой «дорожной карте» показателей заработной платы медицинских работников по одним категориям при превышении целевых показателей по другим категориям, предусмотрев меры по оптимизации динамики повышения заработной платы отдельных категорий работников.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Меры по устранению диспропорций в оплате труда каждой 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lastRenderedPageBreak/>
        <w:t>категории медицинских работников, занятых в медицинских организациях  субъектов Российской Федерации и в медицинских организациях органов местного самоуправления, а также диспропорцию в оплате труда медицинских работников, занятых в медицинских организациях и медицинских работников, занятых в организациях образования, культуры, социальной защиты.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Конкретные  мероприятия по оптимизации неэффективных расходов (включая стоимостную оценку), в том числе на оплату труда вспомогательного и административно-управленческого персонала (с учетом предельной доли расходов на оплату их труда в фонде оплаты труда учреждения - не более 40 процентов) за счет передачи </w:t>
      </w:r>
      <w:proofErr w:type="spellStart"/>
      <w:r w:rsidRPr="00972C46">
        <w:rPr>
          <w:rFonts w:eastAsia="SimSun"/>
          <w:kern w:val="3"/>
          <w:sz w:val="28"/>
          <w:szCs w:val="28"/>
          <w:lang w:eastAsia="zh-CN" w:bidi="hi-IN"/>
        </w:rPr>
        <w:t>неключевых</w:t>
      </w:r>
      <w:proofErr w:type="spell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функций (бухгалтерские службы, службы управления персоналом, службы эксплуатации) </w:t>
      </w:r>
      <w:proofErr w:type="spellStart"/>
      <w:r w:rsidRPr="00972C46">
        <w:rPr>
          <w:rFonts w:eastAsia="SimSun"/>
          <w:kern w:val="3"/>
          <w:sz w:val="28"/>
          <w:szCs w:val="28"/>
          <w:lang w:eastAsia="zh-CN" w:bidi="hi-IN"/>
        </w:rPr>
        <w:t>аутсорсерам</w:t>
      </w:r>
      <w:proofErr w:type="spellEnd"/>
      <w:r w:rsidRPr="00972C46">
        <w:rPr>
          <w:rFonts w:eastAsia="SimSun"/>
          <w:kern w:val="3"/>
          <w:sz w:val="28"/>
          <w:szCs w:val="28"/>
          <w:lang w:eastAsia="zh-CN" w:bidi="hi-IN"/>
        </w:rPr>
        <w:t>, сокращения неэффективных организаций, увеличения доходов от платных услуг, с целью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привлечения средств на повышение заработной платы медицинским работникам.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Внедрение показателей эффективности деятельности основных категорий работников в соответствии с методическими рекомендациями по разработке органами государственной власти субъектов Российской Федерации и органами 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работникам, утвержденных приказом Минздрава России от 28 июня 2013 года № 421</w:t>
      </w:r>
      <w:r w:rsidRPr="00972C4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t>и заключение трудовых договоров в соответствии с примерной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формой трудового договора («эффективный контракт»), приведенной в приложении № 3 к Программе.</w:t>
      </w:r>
    </w:p>
    <w:p w:rsidR="00972C46" w:rsidRPr="00972C46" w:rsidRDefault="00972C46" w:rsidP="00972C46">
      <w:pPr>
        <w:autoSpaceDE w:val="0"/>
        <w:adjustRightInd w:val="0"/>
        <w:spacing w:line="360" w:lineRule="auto"/>
        <w:ind w:left="567" w:right="-568" w:firstLine="709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В том числе предусмотрев проведение оценки уровня соответствия занимаемой должности или выполняемой работе (аттестации) специалистов с последующим их переводом на «эффективный контракт» в соответствии с рекомендациями, утвержденными приказом Минтруда России от 26 апреля 2013 г. № 167н «Об утверждении рекомендаций по оформлению трудовых отношений с работником государственного (муниципального) учреждения при 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lastRenderedPageBreak/>
        <w:t>введении «эффективного контракта».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Для этого на уровне организаций необходимо:</w:t>
      </w:r>
    </w:p>
    <w:p w:rsidR="00972C46" w:rsidRPr="00972C46" w:rsidRDefault="00972C46" w:rsidP="00972C46">
      <w:pPr>
        <w:autoSpaceDE w:val="0"/>
        <w:adjustRightInd w:val="0"/>
        <w:spacing w:line="360" w:lineRule="auto"/>
        <w:ind w:left="567" w:right="-568" w:firstLine="709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- провести разъяснительную работу среди коллектива, учитывая, что несоответствие работника занимаемой должности или выполняемой работе вследствие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недостаточной квалификации, подтвержденной результатами аттестации может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повлечь расторжение трудового договора по инициативе работодателя;</w:t>
      </w:r>
    </w:p>
    <w:p w:rsidR="00972C46" w:rsidRPr="00972C46" w:rsidRDefault="00972C46" w:rsidP="00972C46">
      <w:pPr>
        <w:autoSpaceDE w:val="0"/>
        <w:adjustRightInd w:val="0"/>
        <w:spacing w:line="360" w:lineRule="auto"/>
        <w:ind w:left="567" w:right="-568" w:firstLine="709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- создать аттестационную комиссию с обязательным включением в нее представителя выборного органа соответствующей первичной профсоюзной организации;</w:t>
      </w:r>
    </w:p>
    <w:p w:rsidR="00972C46" w:rsidRPr="00972C46" w:rsidRDefault="00972C46" w:rsidP="00972C46">
      <w:pPr>
        <w:autoSpaceDE w:val="0"/>
        <w:adjustRightInd w:val="0"/>
        <w:spacing w:line="360" w:lineRule="auto"/>
        <w:ind w:left="567" w:right="-568" w:firstLine="709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- определить категории специалистов, которые не подлежат аттестации (беременные женщины, лица, находящиеся в отпуске по уходу за ребенком до достижения им возраста 3 лет, специалисты, отработавшие в организации (на занимаемой должности) менее года, лица, вышедшие на работу после длительного перерыва и др.);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- утвердить порядок проведения аттестации, включая план-график проведения аттестации по категориям работников и (или) структурным подразделениям, «пакет» документов представляемых аттестационной комиссии;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- провести аттестацию специалистов;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- принять необходимые меры по устранению, выявленных в ходе проведения аттестации недостатков.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bookmarkStart w:id="3" w:name="bookmark1"/>
      <w:r w:rsidRPr="00972C46">
        <w:rPr>
          <w:rFonts w:eastAsia="SimSun"/>
          <w:kern w:val="3"/>
          <w:sz w:val="28"/>
          <w:szCs w:val="28"/>
          <w:lang w:eastAsia="zh-CN" w:bidi="hi-IN"/>
        </w:rPr>
        <w:t>В ходе подготовки и проведения аттестации специалистов должна быть проделана следующая работа:</w:t>
      </w:r>
      <w:bookmarkEnd w:id="3"/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- проведена проверка соответствия должностных обязанностей, определенных трудовым договором (должностей инструкцией) и фактически исполняемых трудовых обязанностей работника. Выявленные неточности должны быть устранены при последующем переводе работника на «эффективный контракт».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-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п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роведена проверка соответствия квалификации работника, требуемой 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lastRenderedPageBreak/>
        <w:t>квалификации для выполнения должностных обязанностей. По итогам проверки, в частности, может быть принято решение о направления работника на повышение квалификации.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- проведена проверка выполнения работником показателей эффективности деятельности, как установленных в организации, так и планируемых к введению при переводе работника на «эффективный контракт».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Указанные мероприятия также должны включать периодические рассмотрения лучших практик формирования систем стимулирования в рамках «эффективного контракта» для последующего их тиражирования.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Также следует предусмотреть внедрение систем нормирования труда в учреждениях здравоохранения с учетом методических рекомендаций, утвержденных приказом Минтруда России от 30 сентября 2013 г. № 504, в том числе, учитывая, что в соответствии со статьей 159 Трудового кодекса Российской Федерации,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договором.</w:t>
      </w:r>
      <w:proofErr w:type="gramEnd"/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Устанавливаемые при этом нормы труда должны соответствовать достигнутому уровню техники, технологии, организации производства и труда. Системы нормирования труда в учреждениях здравоохранения направлены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на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>: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обеспечение нормального уровня напряженности (интенсивности) труда при выполнении работ (оказании государственных (муниципальных) услуг);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повышение эффективности обслуживания потребителей государственных (муниципальных) услуг.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Мероприятия по организации в 2014 году подготовки к внедрению с 2016 года профессиональных стандартов с проведением мероприятий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br/>
        <w:t xml:space="preserve">по повышению квалификации и переподготовке работников сферы здравоохранения, с целью обеспечения соответствия работников современным 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lastRenderedPageBreak/>
        <w:t>квалификационным требованиям, в том числе, работников государственных учреждений, занимающихся вопросами трудовых отношений и оплаты труда работников.</w:t>
      </w:r>
    </w:p>
    <w:p w:rsidR="00972C46" w:rsidRPr="00972C46" w:rsidRDefault="00972C46" w:rsidP="00972C46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Во избежание социальной напряженности в трудовых коллективах при отборе кандидатов для перевода на «эффективный контакт», а также в целом по ситуации с повышением заработной платы по категориям медицинских работников в «дорожных картах» следует предусмотреть проведение разъяснительной работы с участием профсоюзных организаций в трудовых коллективах о мероприятиях, реализуемых в рамках региональных «дорожных карт».</w:t>
      </w:r>
      <w:proofErr w:type="gramEnd"/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Внедрение нормативного подушевого финансирования.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Контроль за выполнением в полном объеме мер по созданию прозрачного механизма оплаты труда руководителей государственных (муниципальных) учреждений (Федеральный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характера»), включая представление ими сведений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о доходах и имуществе и размещение их в системе Интернет, а также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Российской Федерации от 12 апреля 2013 г. № 329. Также следует предусмотреть соблюдение установленных соотношений средней заработной платы руководителя учреждения и средней заработной платы работников учреждений.</w:t>
      </w:r>
    </w:p>
    <w:p w:rsidR="00972C46" w:rsidRPr="00972C46" w:rsidRDefault="00972C46" w:rsidP="00972C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567" w:right="-568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Включение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показателей независимой системы оценки качества работы медицинских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организаций, оказывающих услуги в сфере здравоохранения, в</w:t>
      </w:r>
      <w:r w:rsidRPr="00972C46">
        <w:rPr>
          <w:rFonts w:eastAsiaTheme="minorHAnsi"/>
          <w:sz w:val="28"/>
          <w:szCs w:val="28"/>
          <w:lang w:eastAsia="en-US"/>
        </w:rPr>
        <w:t xml:space="preserve"> целях формирования независимой системы оценки качества </w:t>
      </w:r>
      <w:r w:rsidRPr="00972C46">
        <w:rPr>
          <w:rFonts w:eastAsiaTheme="minorHAnsi"/>
          <w:sz w:val="28"/>
          <w:szCs w:val="28"/>
          <w:lang w:eastAsia="en-US"/>
        </w:rPr>
        <w:lastRenderedPageBreak/>
        <w:t>работы медицинских организаций, т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аких как «Обеспечение функционирования независимой системы оценки качества работы медицинских организаций» в соответствии с приказом Минздрава России от 31 октября 2013 г. № 810а; «Обеспечение </w:t>
      </w: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мониторинга проведения независимой оценки качества работы медицинских организаций</w:t>
      </w:r>
      <w:proofErr w:type="gramEnd"/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 на региональном уровне» в соответствии с приказом Минздрава России от 31 октября 2013 г. № 810а.</w:t>
      </w:r>
    </w:p>
    <w:p w:rsidR="00972C46" w:rsidRPr="00972C46" w:rsidRDefault="00972C46" w:rsidP="00972C46">
      <w:pPr>
        <w:widowControl w:val="0"/>
        <w:suppressAutoHyphens/>
        <w:autoSpaceDN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Минздравом России в целях обеспечения единых подходов к формированию независимой системы оценки качества работы государственных (муниципальных) учреждений, оказывающих услуги в сфере здравоохранения принят приказ от 31 октября 2013 г. № 810а «Об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здравоохранения» (далее - приказ Минздрава России от 31 октября 2013 г. № 810а).</w:t>
      </w:r>
      <w:proofErr w:type="gramEnd"/>
    </w:p>
    <w:p w:rsidR="00972C46" w:rsidRPr="00972C46" w:rsidRDefault="00972C46" w:rsidP="00972C46">
      <w:pPr>
        <w:widowControl w:val="0"/>
        <w:suppressAutoHyphens/>
        <w:autoSpaceDN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Calibri"/>
          <w:kern w:val="3"/>
          <w:sz w:val="28"/>
          <w:szCs w:val="28"/>
          <w:lang w:eastAsia="zh-CN" w:bidi="hi-IN"/>
        </w:rPr>
        <w:t xml:space="preserve">В соответствии с данным приказом, основной задачей проведения независимой оценки качества является оценка потребителями услуг качества работы медицинских организаций. </w:t>
      </w:r>
      <w:r w:rsidRPr="00972C46">
        <w:rPr>
          <w:rFonts w:eastAsia="SimSun"/>
          <w:kern w:val="3"/>
          <w:sz w:val="28"/>
          <w:szCs w:val="28"/>
          <w:lang w:eastAsia="zh-CN" w:bidi="hi-IN"/>
        </w:rPr>
        <w:t>Проведение независимой оценки качества направлено на обеспечение потребителей услуг дополнительной информацией о качестве работы медицинской организации, определение результативности деятельности медицинской организации и принятие своевременных мер по повышению эффективности ее деятельности, своевременное выявление негативных факторов, влияющих на качество предоставления услуг в сфере здравоохранения, а также  стимулирование руководителей и работников медицинских организаций.</w:t>
      </w:r>
    </w:p>
    <w:p w:rsidR="00972C46" w:rsidRPr="00972C46" w:rsidRDefault="00972C46" w:rsidP="00972C46">
      <w:pPr>
        <w:widowControl w:val="0"/>
        <w:suppressAutoHyphens/>
        <w:autoSpaceDN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gramStart"/>
      <w:r w:rsidRPr="00972C46">
        <w:rPr>
          <w:rFonts w:eastAsia="SimSun"/>
          <w:kern w:val="3"/>
          <w:sz w:val="28"/>
          <w:szCs w:val="28"/>
          <w:lang w:eastAsia="zh-CN" w:bidi="hi-IN"/>
        </w:rPr>
        <w:t>В соответствии с приказом Минздрава России от 31 октября 2013 г. № 810а организацию проведения независимой оценки качества в субъекте Российской Федерации осуществляет орган государственной власти субъекта Российской Федерации в сфере охраны здоровья, на который возлагаются следующие функции:</w:t>
      </w:r>
      <w:proofErr w:type="gramEnd"/>
    </w:p>
    <w:p w:rsidR="00972C46" w:rsidRPr="00972C46" w:rsidRDefault="00972C46" w:rsidP="00972C46">
      <w:pPr>
        <w:widowControl w:val="0"/>
        <w:suppressAutoHyphens/>
        <w:autoSpaceDN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>общее организационное обеспечение проведения независимой оценки качества;</w:t>
      </w:r>
    </w:p>
    <w:p w:rsidR="00972C46" w:rsidRPr="00972C46" w:rsidRDefault="00972C46" w:rsidP="00972C46">
      <w:pPr>
        <w:widowControl w:val="0"/>
        <w:suppressAutoHyphens/>
        <w:autoSpaceDN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lastRenderedPageBreak/>
        <w:t>мониторинг проведения независимой оценки на региональном уровне;</w:t>
      </w:r>
    </w:p>
    <w:p w:rsidR="00972C46" w:rsidRPr="00972C46" w:rsidRDefault="00972C46" w:rsidP="00972C46">
      <w:pPr>
        <w:widowControl w:val="0"/>
        <w:suppressAutoHyphens/>
        <w:autoSpaceDN w:val="0"/>
        <w:spacing w:line="360" w:lineRule="auto"/>
        <w:ind w:left="567" w:right="-568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C46">
        <w:rPr>
          <w:rFonts w:eastAsia="SimSun"/>
          <w:kern w:val="3"/>
          <w:sz w:val="28"/>
          <w:szCs w:val="28"/>
          <w:lang w:eastAsia="zh-CN" w:bidi="hi-IN"/>
        </w:rPr>
        <w:t xml:space="preserve">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«Интернет», а также на официальных сайтах медицинских организаций, находящихся в ведении учредителя. </w:t>
      </w:r>
    </w:p>
    <w:p w:rsidR="00972C46" w:rsidRDefault="00972C46" w:rsidP="00747BDA">
      <w:pPr>
        <w:jc w:val="both"/>
        <w:outlineLvl w:val="1"/>
        <w:rPr>
          <w:sz w:val="16"/>
          <w:szCs w:val="16"/>
        </w:rPr>
      </w:pPr>
    </w:p>
    <w:p w:rsidR="00972C46" w:rsidRPr="00DF39CC" w:rsidRDefault="00972C46" w:rsidP="00747BDA">
      <w:pPr>
        <w:jc w:val="both"/>
        <w:outlineLvl w:val="1"/>
        <w:rPr>
          <w:sz w:val="16"/>
          <w:szCs w:val="16"/>
        </w:rPr>
      </w:pPr>
    </w:p>
    <w:sectPr w:rsidR="00972C46" w:rsidRPr="00DF39CC" w:rsidSect="00972C46">
      <w:headerReference w:type="default" r:id="rId11"/>
      <w:pgSz w:w="11906" w:h="16838"/>
      <w:pgMar w:top="1134" w:right="1416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8B" w:rsidRDefault="0029598B" w:rsidP="00C0397E">
      <w:r>
        <w:separator/>
      </w:r>
    </w:p>
  </w:endnote>
  <w:endnote w:type="continuationSeparator" w:id="0">
    <w:p w:rsidR="0029598B" w:rsidRDefault="0029598B" w:rsidP="00C0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8B" w:rsidRDefault="0029598B" w:rsidP="00C0397E">
      <w:r>
        <w:separator/>
      </w:r>
    </w:p>
  </w:footnote>
  <w:footnote w:type="continuationSeparator" w:id="0">
    <w:p w:rsidR="0029598B" w:rsidRDefault="0029598B" w:rsidP="00C0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844"/>
      <w:docPartObj>
        <w:docPartGallery w:val="Page Numbers (Top of Page)"/>
        <w:docPartUnique/>
      </w:docPartObj>
    </w:sdtPr>
    <w:sdtEndPr/>
    <w:sdtContent>
      <w:p w:rsidR="006744BF" w:rsidRDefault="00A73F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4BF" w:rsidRDefault="006744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90B"/>
    <w:multiLevelType w:val="hybridMultilevel"/>
    <w:tmpl w:val="B538A19C"/>
    <w:lvl w:ilvl="0" w:tplc="062E5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3C"/>
    <w:rsid w:val="0004654D"/>
    <w:rsid w:val="0009296B"/>
    <w:rsid w:val="00096D2B"/>
    <w:rsid w:val="000A1E12"/>
    <w:rsid w:val="000B4F8A"/>
    <w:rsid w:val="000D6D34"/>
    <w:rsid w:val="000F5EE8"/>
    <w:rsid w:val="00135999"/>
    <w:rsid w:val="001612AB"/>
    <w:rsid w:val="00176A68"/>
    <w:rsid w:val="001A0A02"/>
    <w:rsid w:val="001B6921"/>
    <w:rsid w:val="00206928"/>
    <w:rsid w:val="00233BA7"/>
    <w:rsid w:val="00243D9E"/>
    <w:rsid w:val="00251166"/>
    <w:rsid w:val="00255164"/>
    <w:rsid w:val="00256F2D"/>
    <w:rsid w:val="0029598B"/>
    <w:rsid w:val="00297D55"/>
    <w:rsid w:val="002A14E8"/>
    <w:rsid w:val="002B7FFE"/>
    <w:rsid w:val="002F3154"/>
    <w:rsid w:val="003007DF"/>
    <w:rsid w:val="0032407A"/>
    <w:rsid w:val="00343C7C"/>
    <w:rsid w:val="00371F83"/>
    <w:rsid w:val="00380582"/>
    <w:rsid w:val="003873DA"/>
    <w:rsid w:val="0039440F"/>
    <w:rsid w:val="003C40F8"/>
    <w:rsid w:val="003E2D4A"/>
    <w:rsid w:val="003E6BDA"/>
    <w:rsid w:val="004046A3"/>
    <w:rsid w:val="00407034"/>
    <w:rsid w:val="00413409"/>
    <w:rsid w:val="00437430"/>
    <w:rsid w:val="00450FD1"/>
    <w:rsid w:val="00456A3C"/>
    <w:rsid w:val="004971AC"/>
    <w:rsid w:val="004D4C3A"/>
    <w:rsid w:val="004E180D"/>
    <w:rsid w:val="0050510A"/>
    <w:rsid w:val="00515FC8"/>
    <w:rsid w:val="0052768F"/>
    <w:rsid w:val="00541904"/>
    <w:rsid w:val="0059440C"/>
    <w:rsid w:val="005C37A2"/>
    <w:rsid w:val="005D5B74"/>
    <w:rsid w:val="005E3C9E"/>
    <w:rsid w:val="006018D0"/>
    <w:rsid w:val="00601C49"/>
    <w:rsid w:val="006044BC"/>
    <w:rsid w:val="00621D3E"/>
    <w:rsid w:val="006744BF"/>
    <w:rsid w:val="00692C4B"/>
    <w:rsid w:val="006F44B4"/>
    <w:rsid w:val="00703D22"/>
    <w:rsid w:val="007254A8"/>
    <w:rsid w:val="00735DDE"/>
    <w:rsid w:val="007423AD"/>
    <w:rsid w:val="00747BDA"/>
    <w:rsid w:val="00774D9D"/>
    <w:rsid w:val="00775C62"/>
    <w:rsid w:val="007839CF"/>
    <w:rsid w:val="007C1E2D"/>
    <w:rsid w:val="007D3434"/>
    <w:rsid w:val="007D37BA"/>
    <w:rsid w:val="008147CC"/>
    <w:rsid w:val="00820026"/>
    <w:rsid w:val="00834DF4"/>
    <w:rsid w:val="00851D48"/>
    <w:rsid w:val="00854CCA"/>
    <w:rsid w:val="00861013"/>
    <w:rsid w:val="0088147A"/>
    <w:rsid w:val="00885624"/>
    <w:rsid w:val="008A610E"/>
    <w:rsid w:val="009067B5"/>
    <w:rsid w:val="00911725"/>
    <w:rsid w:val="009249EE"/>
    <w:rsid w:val="00941CAD"/>
    <w:rsid w:val="00972C46"/>
    <w:rsid w:val="009A4996"/>
    <w:rsid w:val="009D0E0E"/>
    <w:rsid w:val="00A03F48"/>
    <w:rsid w:val="00A06B17"/>
    <w:rsid w:val="00A41C77"/>
    <w:rsid w:val="00A62BE2"/>
    <w:rsid w:val="00A73FE4"/>
    <w:rsid w:val="00A76381"/>
    <w:rsid w:val="00A820B9"/>
    <w:rsid w:val="00AB7847"/>
    <w:rsid w:val="00AC56DE"/>
    <w:rsid w:val="00AE5649"/>
    <w:rsid w:val="00B52058"/>
    <w:rsid w:val="00B66787"/>
    <w:rsid w:val="00B73928"/>
    <w:rsid w:val="00B84237"/>
    <w:rsid w:val="00BC303F"/>
    <w:rsid w:val="00BE40E9"/>
    <w:rsid w:val="00C0397E"/>
    <w:rsid w:val="00C55EA3"/>
    <w:rsid w:val="00C60FC2"/>
    <w:rsid w:val="00C65F58"/>
    <w:rsid w:val="00C81C62"/>
    <w:rsid w:val="00CA338A"/>
    <w:rsid w:val="00D0385F"/>
    <w:rsid w:val="00D1144B"/>
    <w:rsid w:val="00D40555"/>
    <w:rsid w:val="00D71E35"/>
    <w:rsid w:val="00D91D0A"/>
    <w:rsid w:val="00DD3E0D"/>
    <w:rsid w:val="00DF39CC"/>
    <w:rsid w:val="00DF7D2F"/>
    <w:rsid w:val="00E63746"/>
    <w:rsid w:val="00EA6782"/>
    <w:rsid w:val="00ED183D"/>
    <w:rsid w:val="00F22534"/>
    <w:rsid w:val="00F93537"/>
    <w:rsid w:val="00FB7032"/>
    <w:rsid w:val="00FC2A2A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9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3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3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9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3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3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1582B4965A0CE08141EEA26943022AFDC4EEE8CE96F45B4AD0A40299BAC14BD5C56F707D153929e3S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rebinSS@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57C6-4225-4EAC-83A6-ED489F48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ZhuravelIV</dc:creator>
  <cp:lastModifiedBy>Ольга В. Обухова</cp:lastModifiedBy>
  <cp:revision>3</cp:revision>
  <cp:lastPrinted>2014-02-13T14:10:00Z</cp:lastPrinted>
  <dcterms:created xsi:type="dcterms:W3CDTF">2014-06-16T10:04:00Z</dcterms:created>
  <dcterms:modified xsi:type="dcterms:W3CDTF">2014-06-16T10:05:00Z</dcterms:modified>
</cp:coreProperties>
</file>